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9FB3B" w14:textId="77777777" w:rsidR="008833DF" w:rsidRPr="008833DF" w:rsidRDefault="008833DF" w:rsidP="008833D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b/>
          <w:bCs/>
          <w:kern w:val="0"/>
          <w:sz w:val="27"/>
          <w:szCs w:val="27"/>
          <w:lang w:eastAsia="pl-PL"/>
          <w14:ligatures w14:val="none"/>
        </w:rPr>
        <w:t xml:space="preserve">UWAGA !!! - Zmiany dotyczące rejestracji pojazdów od 1 stycznia 2024r. </w:t>
      </w:r>
    </w:p>
    <w:p w14:paraId="6DE7C2AC" w14:textId="308C9CC6" w:rsidR="008833DF" w:rsidRPr="008833DF" w:rsidRDefault="008833DF" w:rsidP="00980C1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Wydział Komunikacji </w:t>
      </w:r>
      <w:r w:rsidR="0019269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Starostwa Powiatowego w Lubaczowie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uprzejmie informuje, że </w:t>
      </w:r>
      <w:r w:rsidR="00980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 1 stycznia 2024 r. zmianie ulegają regulacje prawne dotyczące czynności związanych</w:t>
      </w:r>
      <w:r w:rsidR="00A86B2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z rejestracją pojazdów, zgłaszaniem zbyć i nabyć oraz kar w przypadku niedopełnienia obowiązków wynikających ze zmiany przepisów.</w:t>
      </w:r>
    </w:p>
    <w:p w14:paraId="6F24422F" w14:textId="77777777" w:rsidR="008833DF" w:rsidRPr="008833DF" w:rsidRDefault="008833DF" w:rsidP="00883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Od 1 stycznia 2024 r. zniesiony zostaje obowiązek zgłoszenia nabycia pojazdu</w:t>
      </w:r>
    </w:p>
    <w:p w14:paraId="5D0BEF19" w14:textId="77777777" w:rsidR="008833DF" w:rsidRPr="008833DF" w:rsidRDefault="008833DF" w:rsidP="008833D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miejsce możliwości zgłoszenia nabycia pojazdu wchodzi obowiązek złożenia wniosku o rejestracje w terminie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30 dni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(dla przedsiębiorcy prowadzącego na terytorium Rzeczypospolitej Polskiej działalność gospodarczą w zakresie obrotu pojazdami termin ten wynosi 90 dni).</w:t>
      </w:r>
    </w:p>
    <w:p w14:paraId="2DE06CD2" w14:textId="448F0747" w:rsidR="008833DF" w:rsidRPr="008833DF" w:rsidRDefault="008833DF" w:rsidP="00980C1E">
      <w:pPr>
        <w:spacing w:before="100" w:beforeAutospacing="1" w:after="100" w:afterAutospacing="1" w:line="240" w:lineRule="auto"/>
        <w:ind w:left="-284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Właściciel pojazdu jest obowiązany złożyć wniosek o jego rejestrację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w terminie 30 dni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980C1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od </w:t>
      </w:r>
      <w:r w:rsidR="00980C1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nia:</w:t>
      </w:r>
    </w:p>
    <w:p w14:paraId="15BB8CDB" w14:textId="77777777" w:rsidR="008833DF" w:rsidRPr="008833DF" w:rsidRDefault="008833DF" w:rsidP="008833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nabycia pojazdu na terytorium Rzeczypospolitej Polskiej;</w:t>
      </w:r>
    </w:p>
    <w:p w14:paraId="57177BDC" w14:textId="77777777" w:rsidR="008833DF" w:rsidRPr="008833DF" w:rsidRDefault="008833DF" w:rsidP="008833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dopuszczenia do obrotu przez organ Krajowej Administracji Skarbowej pojazdu sprowadzonego z terytorium państwa niebędącego państwem członkowskim Unii Europejskiej;</w:t>
      </w:r>
    </w:p>
    <w:p w14:paraId="3AF779A5" w14:textId="77777777" w:rsidR="008833DF" w:rsidRPr="008833DF" w:rsidRDefault="008833DF" w:rsidP="008833D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sprowadzenia pojazdu na terytorium Rzeczypospolitej Polskiej z terytorium państwa członkowskiego Unii Europejskiej.</w:t>
      </w:r>
    </w:p>
    <w:p w14:paraId="430276CC" w14:textId="77777777" w:rsidR="008833DF" w:rsidRPr="008833DF" w:rsidRDefault="008833DF" w:rsidP="00980C1E">
      <w:pPr>
        <w:spacing w:before="100" w:beforeAutospacing="1" w:after="100" w:afterAutospacing="1" w:line="240" w:lineRule="auto"/>
        <w:ind w:left="-142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Spadkobierca będzie miał obowiązek wystąpić o rejestrację pojazdu 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:lang w:eastAsia="pl-PL"/>
          <w14:ligatures w14:val="none"/>
        </w:rPr>
        <w:t>w ciągu 30 dni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od uprawomocnienia się orzeczenia o nabyciu spadku lub sporządzenia aktu poświadczenia dziedziczenia.</w:t>
      </w:r>
    </w:p>
    <w:p w14:paraId="5094515E" w14:textId="1288385B" w:rsidR="008833DF" w:rsidRPr="008833DF" w:rsidRDefault="008833DF" w:rsidP="008833D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W przypadku przekroczenia terminów o których mowa w przepisach </w:t>
      </w:r>
      <w:r w:rsidR="00F811F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od </w:t>
      </w:r>
      <w:r w:rsidR="00F811F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</w:t>
      </w:r>
      <w:r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1 stycznia 2024 r. wysokość kary wynosić będzie: </w:t>
      </w:r>
    </w:p>
    <w:p w14:paraId="3E006D47" w14:textId="77777777" w:rsidR="00980C1E" w:rsidRDefault="008833DF" w:rsidP="00980C1E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- 500 zł dla osób fizycznych w przypadku niezarejestrowania pojazdu w terminie 30 dni;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- 1000 zł dla osób fizycznych w przypadku niezarejestrowania pojazdu w terminie 180 dni;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- 1000 zł dla prowadzących handel pojazdami w przypadku niezarejestrowania w terminie 90 dni; 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- 2000 zł dla prowadzących handel pojazdami w przypadku niezarejestrowania w terminie 180</w:t>
      </w:r>
      <w:r w:rsidR="00980C1E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dni</w:t>
      </w:r>
    </w:p>
    <w:p w14:paraId="2562F6D8" w14:textId="0B3C48F6" w:rsidR="008833DF" w:rsidRPr="008833DF" w:rsidRDefault="008833DF" w:rsidP="00980C1E">
      <w:pPr>
        <w:spacing w:before="100" w:beforeAutospacing="1" w:after="100" w:afterAutospacing="1" w:line="240" w:lineRule="auto"/>
        <w:ind w:left="-426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- 250 zł w przypadku </w:t>
      </w:r>
      <w:r w:rsidR="00980C1E" w:rsidRPr="00980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niezgłoszenia</w:t>
      </w:r>
      <w:r w:rsidRPr="00980C1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zbycia</w:t>
      </w:r>
      <w:r w:rsidRPr="008833D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w terminie 30 dni.</w:t>
      </w:r>
    </w:p>
    <w:p w14:paraId="60A4896B" w14:textId="7EBF7623" w:rsidR="008833DF" w:rsidRPr="008833DF" w:rsidRDefault="00BB6650" w:rsidP="008833DF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K</w:t>
      </w:r>
      <w:r w:rsidR="008833DF" w:rsidRPr="008833D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ary pieniężne współwłaściciele pojazdu ponoszą solidarnie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.</w:t>
      </w:r>
    </w:p>
    <w:p w14:paraId="2338BC9E" w14:textId="60FED0DD" w:rsidR="008833DF" w:rsidRPr="008833DF" w:rsidRDefault="008833DF" w:rsidP="00806CD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B2BED26" w14:textId="77777777" w:rsidR="00755E38" w:rsidRDefault="00755E38"/>
    <w:sectPr w:rsidR="00755E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991727"/>
    <w:multiLevelType w:val="multilevel"/>
    <w:tmpl w:val="AF142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1A5FC8"/>
    <w:multiLevelType w:val="multilevel"/>
    <w:tmpl w:val="6D6E7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62B78A8"/>
    <w:multiLevelType w:val="multilevel"/>
    <w:tmpl w:val="327E9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B5C3C0A"/>
    <w:multiLevelType w:val="multilevel"/>
    <w:tmpl w:val="0A8A9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24203233">
    <w:abstractNumId w:val="3"/>
  </w:num>
  <w:num w:numId="2" w16cid:durableId="845438034">
    <w:abstractNumId w:val="1"/>
  </w:num>
  <w:num w:numId="3" w16cid:durableId="1406957144">
    <w:abstractNumId w:val="0"/>
  </w:num>
  <w:num w:numId="4" w16cid:durableId="1719664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33DF"/>
    <w:rsid w:val="00192694"/>
    <w:rsid w:val="003048C1"/>
    <w:rsid w:val="00426FF2"/>
    <w:rsid w:val="00755E38"/>
    <w:rsid w:val="0079381B"/>
    <w:rsid w:val="00806CD1"/>
    <w:rsid w:val="0082271D"/>
    <w:rsid w:val="008833DF"/>
    <w:rsid w:val="00980C1E"/>
    <w:rsid w:val="00A86B2C"/>
    <w:rsid w:val="00B109F5"/>
    <w:rsid w:val="00BB6650"/>
    <w:rsid w:val="00F81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DFEC"/>
  <w15:chartTrackingRefBased/>
  <w15:docId w15:val="{F0D8D537-1140-4E44-8CB9-8B97FF69B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0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63539">
          <w:marLeft w:val="0"/>
          <w:marRight w:val="0"/>
          <w:marTop w:val="0"/>
          <w:marBottom w:val="0"/>
          <w:divBdr>
            <w:top w:val="single" w:sz="6" w:space="0" w:color="000000"/>
            <w:left w:val="single" w:sz="6" w:space="0" w:color="000000"/>
            <w:bottom w:val="single" w:sz="6" w:space="0" w:color="000000"/>
            <w:right w:val="single" w:sz="6" w:space="0" w:color="000000"/>
          </w:divBdr>
          <w:divsChild>
            <w:div w:id="99472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9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6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05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281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Jozefa Kielbowicz2</dc:creator>
  <cp:keywords/>
  <dc:description/>
  <cp:lastModifiedBy>Jozefa Kielbowicz2</cp:lastModifiedBy>
  <cp:revision>3</cp:revision>
  <cp:lastPrinted>2023-12-28T12:17:00Z</cp:lastPrinted>
  <dcterms:created xsi:type="dcterms:W3CDTF">2023-12-28T12:15:00Z</dcterms:created>
  <dcterms:modified xsi:type="dcterms:W3CDTF">2023-12-28T12:19:00Z</dcterms:modified>
</cp:coreProperties>
</file>